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50" w:rsidRPr="004A7F50" w:rsidRDefault="004A7F50" w:rsidP="00342B5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A7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Tracciabilità dei pagamenti e versamenti a </w:t>
      </w:r>
      <w:proofErr w:type="spellStart"/>
      <w:r w:rsidRPr="004A7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Onlus</w:t>
      </w:r>
      <w:proofErr w:type="spellEnd"/>
      <w:r w:rsidRPr="004A7F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e pro-loco</w:t>
      </w:r>
    </w:p>
    <w:p w:rsidR="004A7F50" w:rsidRPr="004A7F50" w:rsidRDefault="004A7F50" w:rsidP="00342B5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A7F5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Per fruire del r</w:t>
      </w:r>
      <w:bookmarkStart w:id="0" w:name="_GoBack"/>
      <w:bookmarkEnd w:id="0"/>
      <w:r w:rsidRPr="004A7F5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egime agevolato previsto dalla Legge n. 398/1991, anche le associazioni no profit e le pro-loco devono rispettare la condizione della tracciabilità dei pagamenti</w:t>
      </w:r>
    </w:p>
    <w:p w:rsidR="004A7F50" w:rsidRPr="004A7F50" w:rsidRDefault="004A7F50" w:rsidP="004A7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7F50">
        <w:rPr>
          <w:rFonts w:ascii="Times New Roman" w:eastAsia="Times New Roman" w:hAnsi="Times New Roman" w:cs="Times New Roman"/>
          <w:sz w:val="24"/>
          <w:szCs w:val="24"/>
          <w:lang w:eastAsia="it-IT"/>
        </w:rPr>
        <w:t>Per poter fruire delle disposizioni agevolative di cui alla Legge n. 398/1991 (esclusione dalla formazione del reddito imponibile dei proventi conseguiti nello svolgimento di attività commerciali connesse con gli scopi istituzionali e di quelli conseguiti a seguito di raccolte di fondi effettuate con qualsivoglia modalità), è necessario che le società, gli enti e le associazioni sportive dilettantistiche interessate ricevano i pagamenti in loro favore ed effettuino i versamenti tramite strumenti tracciabili, se di importo superiore a 516,46 euro. In particolare, essi devono essere eseguiti tramite conti correnti bancari o postali a loro intestati (articolo 25, comma 5, della legge 133/1999), ovvero tramite carte di credito o bancomat (articolo 4 del Dm 473/1999), oppure attraverso assegni non trasferibili intestati alla associazione sportiva destinataria (circolare n. 43/E del 2000). Ora, con la Risoluzione n. 102/E di ieri 19 novembre, l'Agenzia delle Entrate chiarisce che la necessità di tracciabilità delle movimentazioni, sebbene non prevista esplicitamente dalla norma, deve intendersi estesa anche alle associazioni senza fini di lucro e alle associazioni pro-loco, in quanto anch’esse destinatarie del regime fiscale di cui alla Legge n. 398/1991. Ciò permetterebbe l’efficacia dell’attività di controllo da parte dell’Amministrazione.</w:t>
      </w:r>
    </w:p>
    <w:p w:rsidR="00ED1FCA" w:rsidRDefault="00ED1FCA"/>
    <w:sectPr w:rsidR="00ED1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0"/>
    <w:rsid w:val="00342B57"/>
    <w:rsid w:val="004A7F50"/>
    <w:rsid w:val="00E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09A3-2E0F-4E0A-9B9B-2B04C134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A7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A7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7F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7F5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2014-11-20T11:20:00Z</dcterms:created>
  <dcterms:modified xsi:type="dcterms:W3CDTF">2014-11-20T11:47:00Z</dcterms:modified>
</cp:coreProperties>
</file>